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21259" w:type="dxa"/>
        <w:tblInd w:w="-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1"/>
        <w:gridCol w:w="871"/>
        <w:gridCol w:w="658"/>
        <w:gridCol w:w="2842"/>
        <w:gridCol w:w="5672"/>
        <w:gridCol w:w="1591"/>
        <w:gridCol w:w="1509"/>
        <w:gridCol w:w="728"/>
        <w:gridCol w:w="1072"/>
        <w:gridCol w:w="771"/>
        <w:gridCol w:w="543"/>
        <w:gridCol w:w="700"/>
        <w:gridCol w:w="1243"/>
        <w:gridCol w:w="1886"/>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blHeader/>
        </w:trPr>
        <w:tc>
          <w:tcPr>
            <w:tcW w:w="2125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z w:val="28"/>
                <w:szCs w:val="28"/>
                <w:u w:val="none"/>
              </w:rPr>
              <w:t>2022年全国土地估价、登记代理专业人员继续教育活动计划表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blHeader/>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类型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编号</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活动名称</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主要内容</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参加对象</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培训组别</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人数</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时间</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地点</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天数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学时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活动方式</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承办机构</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省份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21259" w:type="dxa"/>
            <w:gridSpan w:val="15"/>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B 研讨会11项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B01-M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江苏省土地估价报告初审专家研讨会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对抽查的2021年土地估价报告进行评审及总结，针对报告评审工作与会初审专家进行研讨交流。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报告评审专家</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2022/3/25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南京</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交流研讨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江苏省土地估价与不动产登记代理协会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B02-M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山东省土地估价及登记代理中介机构业务拓展研讨会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不动产登记与估价业务交流。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技术负责人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2022/4/1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济南</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专题研讨会</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山东省不动产登记代理与土地估价行业协会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B03-M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“双碳”战略下自然资源管理和生态产品价值实现机制研讨会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“双碳”战略下自然资源管理和生态产品价值实现机制研讨。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机构负责人和技术负责人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徐州</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报告、研讨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江苏省土地估价与不动产登记代理协会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B04-M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贵州省报告评审工作会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1.2022年度贵州省土地估价报告抽查评议；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2.土地估价报告评审规则及重点关注问题分析。</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贵州省机构技术负责人、土地估价师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2022/7/15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贵阳</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B05-M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贵州省土地估价行业发展论坛</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1.行业发展状况、存在的问题及解决的建议；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2.执业风险及防范；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3.评估机构与当地自然资源局座谈交流。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贵州省机构技术负责人、土地估价师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2022/8/10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贵阳</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B06-M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四川省土地估价报告观摩交流</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1.四川省2021年度土地估价报告观摩交流；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2.地价评估中疑难问题技术处理及参数的确定研讨。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2022/9/15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成都</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分析点评、交流讨论相结合</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B07-M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湖北省土地评估行业发展研讨班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行业发展状况、存在的问题及解决的建议。</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全省土地评估机构负责人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实地</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湖北省土地估价与登记代理协会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B08-M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广东省行业管理经验交流研讨会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行业管理交流学习、评估创新发展与执业风险防范，以及行业新技术、新方向研讨。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土地估价师和不动产登记代理人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2022/10/24</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参观、座谈交流</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广东省不动产登记与估价专业人员协会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B09-M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湖北省土地估价与登记代理人研讨班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1.2022年度“双随机、一公开”报告评审中重点问题分析点评；</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2.土地估价报告评审规则及重点关注问题分析；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3.解释相关政策法规。</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全省土地估价师、土地登记代理人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2022/11/15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实地</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实地</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湖北省土地估价与登记代理协会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B10-M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河南省土地估价报告评审专家研讨会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1.全省土地估价报告评审专家对估价报告评审中的难点、分歧点进行交流研讨；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2.分析土地估价报告评审规则及重点关注问题。</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省协会专家库专家</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待定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B11-M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湖南省土地评估与登记代理技术高级研讨班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1.集体建设用地估价技术培训、农用地估价技术培训、公服划拨用地估价技术培训，以及土地规划编制、土地集约利用评价、水土保持方案编制等培训内容；</w:t>
            </w:r>
          </w:p>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2.“土地评估新技术探讨与运用”内容的讲解；</w:t>
            </w:r>
          </w:p>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3.国际大格局趋势与我国应对策略分析；</w:t>
            </w:r>
          </w:p>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4.党史及红色文化相关内容学习；</w:t>
            </w:r>
          </w:p>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5.健康、养生相关内容学习。</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全省土地估价师与土地登记代理人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2022/12/7</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长沙</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湖南省土地估价师与土地登记代理人协会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21259" w:type="dxa"/>
            <w:gridSpan w:val="15"/>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C培训班88项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C01-S</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2022年网络继续教育培训（第一期）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解读林地分等定级及估价技术规范。</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C02-S</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2022年网络继续教育培训（第二期）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解读草地分等定级及估价技术规范。</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2022/3/1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C03-S</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2022年网络继续教育培训（第三期）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解读有关涉执司法评估政策、分析司法评估实务等。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C04-S</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2022年网络继续教育培训（第四期）暨第一次土地估价报告评审工作会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土地估价技术规范解读及估价报告评审分析等。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C05-S</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2022年网络继续教育培训（第五期）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自然资源和不动产统一确权登记政策解读、实务分析等。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iCs w:val="0"/>
                <w:color w:val="000000"/>
                <w:kern w:val="0"/>
                <w:sz w:val="16"/>
                <w:szCs w:val="16"/>
                <w:u w:val="none"/>
                <w:lang w:val="en-US" w:eastAsia="zh-CN" w:bidi="ar"/>
              </w:rPr>
              <w:t>2022/9/1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C06-S</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2022年网络继续教育培训（第六期）暨第二次土地估价报告评审工作会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土地估价技术规范解读及估价报告评审分析等。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iCs w:val="0"/>
                <w:color w:val="000000"/>
                <w:kern w:val="0"/>
                <w:sz w:val="16"/>
                <w:szCs w:val="16"/>
                <w:u w:val="none"/>
                <w:lang w:val="en-US" w:eastAsia="zh-CN" w:bidi="ar"/>
              </w:rPr>
              <w:t>2022/11/1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C07-S</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会员机构培训会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介绍行业自律管理体系、协会服务体系。</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机构法人、技术负责人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2022/8/10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待定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C08-J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广东省行业系统性、多点式主题学术研讨会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聚集行业发展与人才培养，分类选定主题并相应组织系列创新活动。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2022/3/1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线上线下结合</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广东省不动产登记与估价专业人员协会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C09-J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2022年重庆网络教育</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《自然资源分等定级通则》和《自然资源价格评估通则》。</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2022/3/15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重庆市国土资源房屋评估和经纪协会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重庆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C10-J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重庆市评估机构技术负责人培训班 </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报告评审技术及常见问题的解读。</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2022/3/20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待定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重庆市国土资源房屋评估和经纪协会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重庆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C11-J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内蒙古不动产调查登记与估价协会网络继续教育培训班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1.自然资源价格评估标准与规范解读；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2.自然资源资产价值评估和资产核算；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3.国土空间规划；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4.土地估价机构管理与行业发展经验交流。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土地估价师及土地从业人员</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2022/3/20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网络继续教育</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内蒙古不动产调查登记与估价协会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C12-J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广东省新政策解读、新技术应用、新业务拓展研讨会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职业道德规范教育、创新业务技术研讨。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2022/3/24</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线上线下结合</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广东省不动产登记与估价专业人员协会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C13-J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江西省土地估价师2022年度继续教育培训班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1.《自然资源分等定级通则》解读；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2.《自然资源价格评估通则》解读；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3.林地估价技术规程；</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4.园地估价技术规程；</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5.生态系统生产总值（GEP）测算与生态修复产品价值估算；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6.特殊用途用地评估方法解读。</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全省执业土地估价师及非执业土地估价师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6"/>
                <w:szCs w:val="16"/>
                <w:u w:val="none"/>
              </w:rPr>
            </w:pPr>
            <w:r>
              <w:rPr>
                <w:rFonts w:hint="default" w:ascii="仿宋" w:hAnsi="仿宋" w:eastAsia="仿宋" w:cs="仿宋"/>
                <w:i w:val="0"/>
                <w:iCs w:val="0"/>
                <w:color w:val="000000"/>
                <w:sz w:val="16"/>
                <w:szCs w:val="16"/>
                <w:u w:val="none"/>
              </w:rPr>
              <w:t>2022/4/8</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远程网络方式</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江西省自然资源评价评估行业协会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C14-J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浙江省不动产调查登记协会继续教育培训班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不动产、自然资源确权登记相关内容。</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注册机构登记代理人员</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760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6"/>
                <w:szCs w:val="16"/>
                <w:u w:val="none"/>
              </w:rPr>
            </w:pPr>
            <w:r>
              <w:rPr>
                <w:rFonts w:hint="default" w:ascii="仿宋" w:hAnsi="仿宋" w:eastAsia="仿宋" w:cs="仿宋"/>
                <w:i w:val="0"/>
                <w:iCs w:val="0"/>
                <w:color w:val="000000"/>
                <w:sz w:val="16"/>
                <w:szCs w:val="16"/>
                <w:u w:val="none"/>
              </w:rPr>
              <w:t>2022/4/16</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杭州</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浙江省不动产调查登记协会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C15-J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2022年度天津市土地估价师实务培训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1.土地估价报告评审存在问题分析；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2.天津市城镇土地定级与基准地价更新成果概况与应用；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3.农村集体土地使用权价格评估；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4.自然资源相关政策解读。</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6"/>
                <w:szCs w:val="16"/>
                <w:u w:val="none"/>
              </w:rPr>
            </w:pPr>
            <w:r>
              <w:rPr>
                <w:rFonts w:hint="default" w:ascii="仿宋" w:hAnsi="仿宋" w:eastAsia="仿宋" w:cs="仿宋"/>
                <w:i w:val="0"/>
                <w:iCs w:val="0"/>
                <w:color w:val="000000"/>
                <w:sz w:val="16"/>
                <w:szCs w:val="16"/>
                <w:u w:val="none"/>
              </w:rPr>
              <w:t>2022/4/21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天津市土地估价协会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C16-J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江苏省土地估价师与土地登记代理人网络继续教育</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1.自然资源估价新技术标准与规范解读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2.估价行业风险控制及估价风险案例分析；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3.新形势下自然资源领域业务发展与机构管理；</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4.城市更新中低效用地再开发理论与实践；</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5.江苏省集体土地使用权入市中土地估价技术探讨；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6.江苏省自然资源确权登记的实践和探索；</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7.近三年土地利用相关文件与政策解读。</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省内土地估价师和土地登记代理人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sz w:val="16"/>
                <w:szCs w:val="16"/>
                <w:u w:val="none"/>
              </w:rPr>
              <w:t>2022/5/10</w:t>
            </w:r>
            <w:bookmarkStart w:id="0" w:name="_GoBack"/>
            <w:bookmarkEnd w:id="0"/>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网络学习</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江苏省土地估价与不动产登记代理协会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C17-J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辽宁省土地估价报告评审方向专家培训班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1“双随机、一公开”报告评审中重点问题分析点评；</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2.土地估价报告评审规则及重点关注问题分析。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3.土地估价报告观摩交流；</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4.地价评估中疑难问题技术处理及参数的确定研讨。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报告评审专家</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沈阳</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辽宁省土地估价师协会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辽宁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C18-J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2022年贵州省土地估价报告评审专家培训班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iCs w:val="0"/>
                <w:color w:val="000000"/>
                <w:kern w:val="0"/>
                <w:sz w:val="16"/>
                <w:szCs w:val="16"/>
                <w:u w:val="none"/>
                <w:lang w:val="en-US" w:eastAsia="zh-CN" w:bidi="ar"/>
              </w:rPr>
              <w:t xml:space="preserve">1.报告评审相关要求以及对试评审情况的讲解；                       </w:t>
            </w:r>
          </w:p>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2.现场答疑。</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贵州省协会专家</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2022/5/13</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贵阳</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C19-J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北京市估价师第一次继续教育培训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自然资源评价评估政策法规及技术规范、自然资源和不动产统一确权登记、权籍调查、不动产测绘等。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估价师和登记代理人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2022/5/16</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北京房地产估价师和土地估价师与不动产登记代理人协会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C20-J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2022年湖北省远程继续教育培训班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1.《全民所有土地资源资产核算技术规程》解读与应用实践；</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2.《农村集体土地定级与估价技术指南》解读；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3.解决不动产登记历史遗留问题土地评估项目探讨；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4.税收影响估价；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5.不动产测绘新技术在不动产登记中的应用；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6.生态产品价值实现机制与案例分析。</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全省土地估价师、土地登记代理人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线上</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湖北省土地估价与登记代理协会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C21-J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2022年安徽省土地估价师第一期继续教育培训班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1.时政教育；</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2.自然资源新政；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3.《林地分等定级技术规范》；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4.《林地估价技术规范》；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5.《农村集体土地价格评估技术指引》；</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6.涉执土地处置司法评估；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7.自然资源资产清查；</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8.征地社会稳定风险评估。</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2022/5/31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安徽</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集中授课，问题研讨，现场答疑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安徽省土地估价师与不动产登记代理人协会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安徽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C22-J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山东省2022年公益讲座1</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土地估价与不动产登记代理相关法律法规解读。</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省协会个人会员</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济南</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专题讲座</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山东省不动产登记代理与土地估价行业协会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C23-J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山东省2022年公益讲座2</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1.征地社会稳定风险评估探讨；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2.自然资源评价评估业务探讨；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3.耕地质量分类、集体建设用地评估、生态价值评估等业务探讨。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省协会个人会员</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济南</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专题讲座</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山东省不动产登记代理与土地估价行业协会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2"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C24-J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湖南省土地评估与登记代理技术培训班第一期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1.三条红线””房住不炒“”土地分批次挂牌“等土地政策的出台对评估行业的影响；</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2.增加基准地价、标定地价类评估技术方面的学习；</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3.土地估价法律法规与政策、职业道德与准则、技术标准与规范的解读、估价理论与实务、机构管理与行业发展的经验交流等；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4.自然资源和不动产统一确权登记、权籍调查、不动产测绘、争议调处、成果应用的制度、标准、规范的解读、相关实务的经验交流等；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自然资源分等定级、价格评估标准与规范解读、理论分析与实务经验交流等；自然资源资产价值评估和资产核算工作、国土空间规划、土地征收成片开发方案编制、征地补偿安置社会稳定风险评估等自然资源相关政策解读和实务经验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全省土地估价师与土地登记代理人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长沙</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湖南省土地估价师与土地登记代理人协会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C25-J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浙江省2022年土地估价师继续教育培训班第一期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1.土地开发利用管理方面内容讲解；</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2.国土空间规划方面内容讲解；</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3.数字经济背景下的土地估价探讨；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4.房地产估价实务；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5.论文写作。</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2022/6/6</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杭州</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浙江省土地估价师协会 </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C26-J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浙江省2022年土地估价师继续教育培训班第二期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1.土地开发利用管理方面内容讲解；</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2.国土空间规划方面内容讲解；</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3.数字经济背景下的土地估价探讨；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4.房地产估价实务；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5.论文写作 。</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2022/6/8</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杭州</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浙江省土地估价师协会 </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C27-J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湖南省土地评估与登记代理技术培训班第二期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1.三条红线””房住不炒“”土地分批次挂牌“等土地政策的出台对评估行业的影响；</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2.增加基准地价、标定地价类评估技术方面的学习；</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3.土地估价法律法规与政策、职业道德与准则、技术标准与规范的解读、估价理论与实务、机构管理与行业发展的经验交流等；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4.自然资源和不动产统一确权登记、权籍调查、不动产测绘、争议调处、成果应用的制度、标准、规范的解读、相关实务的经验交流等；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5.自然资源分等定级、价格评估标准与规范解读、理论分析与实务经验交流等；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6.自然资源资产价值评估和资产核算工作、国土空间规划、土地征收成片开发方案编制、征地补偿安置社会稳定风险评估等自然资源相关政策解读和实务经验交流。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全省土地估价师与土地登记代理人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2022/6/8</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长沙</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昆</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湖南省土地估价师与土地登记代理人协会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C28-J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2022年度广西第一期土地估价技术研讨班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1.自然资源最新相关政策解读；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2.新形式下评估行业业务的拓展思路；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3.租赁价格与出让价格评估的差异解析；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4.海域权评估实操。</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南宁</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广西土地估价师协会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C29-J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浙江省2022年土地估价师继续教育培训班第三期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1.土地开发利用管理方面内容讲解；</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2.国土空间规划方面内容讲解；</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3.数字经济背景下的土地估价探讨；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4.房地产估价实务；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5.论文写作。</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杭州</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浙江省土地估价师协会 </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C30-J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河北省2022年自然资源评价评估技术培训班（第一期））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1.土地出让增值收益率平衡研究；</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2.集体建设用地的评估；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3.征地社会稳定风险评估技术实操；</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4.林地、草地的定级及估价规范；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5.报告评审问题解析。</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省内土地估价师、土地登记代理人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2022/6/14</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衡水</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河北省自然资源评价评估行业协会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C31-J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河南省土地估价技术实务培训班（第一期））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1.对省厅2021年度土地估价行业“双随机、一公开”监督检查中抽检报告和省协会2021年度土地估价报告审查评审中发现的问题进行点评；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2.宗地技术标准解读。如城镇标定地价体系建立及应用、《全民所有土地资产核算技术规程》解读；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3.开发区土地集约利用评价工作讲解；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4.司法评估中土地估价的要点和难点的探讨；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5.新《土地管理法实施条例》解读。 </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河南省土地估价师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待定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C32-J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陕西省土地评估业务培训班1</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1.林地、草地分等定级技术规范及估价技术规范解读；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2.土地估价师与土地登记代理人职业道德，法律法规；</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3.土地估价报告质量控制；</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4.自然资源评价评估政策法规及技术规范；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5.其他，如土地资源资产核算、国土空间规划、测绘等。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2022/6/22</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西安</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会议或网络</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陕西省土地估价师与土地登记代理人协会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C33-J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河南省土地估价技术实务培训班（第二期））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1.对省厅2021年度土地估价行业“双随机、一公开”监督检查中抽检报告和省协会2021年度土地估价报告审查评审中发现的问题进行点评；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2.宗地技术标准解读。如城镇标定地价体系建立及应用、《全民所有土地资产核算技术规程》解读；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3.开发区土地集约利用评价工作讲解；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4.司法评估中土地估价的要点和难点的探讨；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5.新《土地管理法实施条例》解读。 </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河南省土地估价师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2022/6/23</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待定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C34-J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2022年贵州省土地估价师继续教育培训班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1.土地估价风险防控（估价机构与估价人员的法律责任、估价风险种类分析、估价风险控制与防范措施）；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2.新修订《土地管理法》解读及《民法典》中有关估价内容解读；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3.农用地、集体建设用地定级与基准地价；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4.土地评估机构发展方向。</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贵州省内土地估价师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2022/6/30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贵阳</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贵州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C35-J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2022年度上海市土地估价师继续教育培训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1.土地出让及地价管理的相关政策与口径；</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2.国土空间规划；</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3.城市更新与乡村振兴的政策与口径；</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4.报告评审及鉴定中常见问题分析。</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上海市土地估价师协会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C36-J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山东省2022年远程网络继续教育</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土地估价与不动产登记代理业务技术学习。</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省协会个人会员</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山东省不动产登记代理与土地估价行业协会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C37-J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北京市估价师网络继续教育培训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机构备案管理、土地估价报告质量管控、自然资源和不动产统一确权登记、权籍调查、不动产测绘、争议调处、成果应用的制度、标准、规范的解读等。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估价师和登记代理人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2022/7/11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互联网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北京房地产估价师和土地估价师与不动产登记代理人协会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C38-J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黑龙江省土地估价师协会2022年度土地估价师继续教育培训活动</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1.集体建设用地流转和估价；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2.标定地价体系建设与评估思路；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3.特殊用地评估及案例分析；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4.农用地及建设用地定级及基准地价测算；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5.节地评价实例解析；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6.结合本省土地估价师和机构管理情况和内容的专项讲解。</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2022/7/14</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哈尔滨</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黑龙江省土地估价师协会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黑龙江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C39-J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福建省土地估价实务培训班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1.《自然资源分等定级通则》解析；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2.《自然资源价格评估通则》解析；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3.《出让地价评估技术难点问题》研讨；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4.《农村集体土地价格评估技术指南》解析；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5.《报告中的典型问题》研讨。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2022/7/15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福州</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集中授课与分组讨论相结合</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福建省土地估价与不动产登记代理行业协会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福建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C40-J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重庆市征收负责人培训班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重庆征收条例、细则、技术规范等解读.</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2022/7/15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待定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重庆市国土资源房屋评估和经纪协会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重庆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C41-J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四川省自然资源资产核算及资产负债表研讨班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1.自然资源资产清查统计方法及问题探讨；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2.自然资源资产核算理论与方法（土地资源资产核算方法、林草水价格评估探讨）；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3.自然资源负债的理论及核算方法；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4.自然资源资产负债表编制方法探讨。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2022/7/15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成都市</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1.专家讲解；2.分组座谈交流。</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C42-J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吉林省土地估价师继续教育培训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1.土地估价报告评审情况与标准</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2.民法典中有关评估部分的解读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3.现代信息技术给土地估价带来的变化及未来展望</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4.关于商服用地楼层分摊的探讨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5.深入讲解土地授权经营、作价入股等特殊方式的土地估价。</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吉林省土地估价师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2022/7/17</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线上培训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吉林省土地估价师协会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吉林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C43-J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2022年内蒙古土地估价师继续教育暨公益援助专场培训会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1.土地估价法律法规与政策；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2.土地估价理论与实务；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3.自然资源和不动产统一确权登记；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4.自然资源分等定级。</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土地评估专业人员</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待定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线下集中授课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内蒙古不动产调查登记与估价协会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C44-J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2022年度天津市土地估价师技术培训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1.土地估价理论与实务讲解；</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2.天津市城镇土地定级与基准地价更新成果概况与应用；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3.自然资源价格评估标准与规范解读；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4.土地估价师执业风险防范。</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2022/7/21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天津市土地估价协会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C45-J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福建省协会网络培训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1.《自然资源分等定级通则》解析；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2.《自然资源价格评估通则》解析；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3.《出让地价评估技术难点问题》研讨；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4.《农村集体土地价格评估技术指南》解析；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5.《报告中的典型问题》研讨。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2022/8/1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福州</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线上学习</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福建省土地估价与不动产登记代理行业协会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福建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C46-J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辽宁省土地估价机构负责人培训班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1.行业管理交流；</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2.机构创新发展与执业风险防范；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3.行业新技术，新方向研讨；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4.给合党课开展党性锤炼。</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各机构负责人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2022/8/11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沈阳</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辽宁省土地估价师协会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辽宁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C47-J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2022年度云南省土地估价、登记代理专业人员继续教育培训班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1.司法鉴定执业风险防范或土地估价中的法律风险与防范对策；</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2.适应科技创新需求的混合用地政策思考；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3.自然资源和不动产统一确权登记、权籍调查、不动产测绘、争议调处、成果应用的制度、标准、规范的解读、相关实务的经验交流等；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4.新《土地管理法》、《土地管理实施条例》内容讲解、《民法典》—物权编讲解、《房产税》解读；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5.优质土地估价机构业务拓展经验交流。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云南省范围内土地估价师、登记代理人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2022/8/17</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昆明</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云南省土地评估与登记代理协会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云南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C48-J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2022年度西藏自治区不动产登记代理与土地估价行业协会公益援助继续教育培训会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 林地、草地估价技术规范的解读；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2.自然资源资产价值评估；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3.不动产登记相关实务的经验交流。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区内土地估价师、登记代理人及相关从业人员</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2022/8/20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拉萨</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西藏自治区不动产登记代理与土地估价行业协会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西藏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C49-J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广东省行业发展与创新研讨会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行业形势与发展研讨、深化传统业务领域技术研讨、探索创新业务领域技术研讨。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土地估价师和不动产登记代理人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2022/8/24</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现场调研与在线研讨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广东省不动产登记与估价专业人员协会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C50-J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广东省专业技术网络教育培训班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自然资源评价评估技术、业务发展多元化、土地估价与登记代理技术热点难点研讨、创新业务实务培训。</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土地估价师和不动产登记代理人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2022/9/1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网络学习</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广东省不动产登记与估价专业人员协会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C51-J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河北省2022年自然资源评价评估技术培训班（第二期））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1.土地出让增值收益率平衡研究；</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2.集体建设用地的评估；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3.征地社会稳定风险评估技术实操；</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4.林地、草地的定级及估价规范；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5.报告评审问题解析。</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省内土地估价师、登记代理人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2022/9/6</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沧州</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河北省自然资源评价评估行业协会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C52-J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2022年度公益援助计划暨宁夏土地估价师继续教育培训班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1.结合《划拨国有建设用地使用权地价评估指导意见（试行）》列举实际案例，讲解划拨国有建设用地使用权地价评估；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2.结合《农村集体土地价格评估技术指引》和《农村集体土地定级与估价技术指南》列举实际案例，讲解农村集体土地价格评估；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3.结合《国土空间调查、规划、用途管制用地用海分类指南》列举实际案例，讲解公共管理与公共服务用地价格评估；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4.结合《最高人民法院关于人民法院确定财产处置参考价若干问题的规定》讲解司法评估中确定财产处置参考价时土地评估需关注的事项及防范的风险。</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宁夏土地估价专业人员</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2022/9/10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银川</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讲授，互相讨论</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宁夏土地估价师协会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宁夏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C53-J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河南省土地估价实务培训班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 对省厅2021年度土地估价行业“双随机、一公开”监督检查中抽检报告和省协会2021年度土地估价报告审查评审中发现的问题进行点评；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2.不动产确权登记相关知识及实务讲解；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3.征地社会稳定风险评估相关实务；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4.新技术规范解读。如《草地估价技术规范》《草地分等定级技术规范》解读；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5.农村集体土地价格评估理论与实践。 </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河南省土地估价师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2022/9/20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待定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C54-J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海南省土地估价师继续教育培训班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1.《新时期土地估价机构业务拓展方向》；</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2.《土地估价业务质量控制与风险防范》；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3.新修订的土地管理法与土地估价》；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4.《划拨国有建设用地使用权地价评估指导意见（试行）》解读。</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海南省内土地估价师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2022/9/21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海口</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集中授课及课堂答疑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海南省土地估价师与土地登记代理人协会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C55-J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2022年安徽省土地登记代理人继续教育培训班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1.时政教育；</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2.民法典不动产登记政策解读；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3.不动产登记代理实务；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4.“多测合一”政策解读及实务。</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2022/9/30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合肥市</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集中授课，问题研讨，现场答疑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安徽省土地估价师与不动产登记代理人协会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安徽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C56-J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辽宁省2022年远程网络继续教育培训班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自然资源资产清查，核算及价值评估，城市地价动态监测技术，土地估价与登记代理技术热点难点研讨，行业创新性业务发展方向与实务培训，自然资源评价评估理论知识与应用探索，《民法典》中土地估价行业相关内容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辽宁省土地估价师协会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辽宁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C57-J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2022年甘肃省土地估价师继续教育培训班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1.划拨用地评估与出让用地评估的区别注意事项实务分析；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2.特殊用地评估方法介绍，典型案例评估实务分析；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3.集体经营性建设用地入市与征收两种方式之间土地所有者增值收益分析；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4.自然资源资产核算。</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2022/10/12</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兰州</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线上培训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甘肃省土地估价师协会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甘肃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C58-J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2022年度广西第二期土地估价技术研讨班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1.相关评估法律、法规、规范解读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2.林草等自然资评估实操；</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3.集体建设用地评估案例分析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4.划拨土地评估方法及常见问题解析。</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2022/10/14</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南宁</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广西土地估价师协会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C59-J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2022年公益援助计划重庆培训班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《自然资源分等定级通则》 《新修订的土地管理法与土地估价》。</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2022/10/15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待定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重庆市国土资源房屋评估和经纪协会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重庆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C60-J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青海省2022年度继续教育培训班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1.土地估价机构业务类型发展方向；</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2.国有林地地评估技术方法；</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3.不动产登记操作规范与土地估价实务；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4.估价师职业道德。</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2022/10/18</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西宁</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青海省土地估价师协会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青海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C61-J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北京市估价师第二次继续教育培训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机构备案管理、土地估价报告质量管控、不动产确权登记、自然资源分等定级、价格评估标准与规范解读等。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估价师和登记代理人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2022/10/19</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北京房地产估价师和土地估价师与不动产登记代理人协会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C62-J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广东省专业技术标准化推进研讨会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行业标准化推进探索、标准化应用与科技创新、标准化服务与转化等。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土地估价师和不动产登记代理人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现场调研与在线研讨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广东省不动产登记与估价专业人员协会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C63-J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陕西省土地评估业务培训班2</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1.行业创新性业务发展方向与实务培训；</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2.自然资源评价评估理论知识与应用探索；</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3.《民法典》中土地估价行业相关内容；</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4.自然资源和不动产统一确权登记相关实务的经验交流等。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2022/10/26</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西安</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会议或网络</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陕西省土地估价师与土地登记代理人协会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C64-J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2022年度黑龙江省不动产登记代理专业人员继续教育培训班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1.自然资源和不动产统一确权登记；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2.权籍调查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3.不动产登记实务和政策解读。</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黑龙江</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黑龙江省不动产调查与登记代理协会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黑龙江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C65-J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广东省专业技术成果评审研讨会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土地估价技术成果抽查评议、土地评估技术疑难问题探讨、技术成果规范性研究、土地评估机构质量控制与风险管控研究</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土地估价师和不动产登记代理人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2022/11/3</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在线研讨与集中会审</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广东省不动产登记与估价专业人员协会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C66-J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2022年新疆维吾尔自治区土地估价师继续教育培训班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1.《民法典》、《资产评估法》、《土地管理法》、近几年自然资源部出台相关法规政策解读；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2.草地、林地、集体建设用地、农用地等成果应用、标准、规范的解读；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3.评价评估行业职业道德与准则解析；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4.评价评估行业发展前景及如何拓宽行业发展路径相关实践经验交流。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本省</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乌鲁木齐市</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面授</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新疆维吾尔自治区土地估价师协会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新疆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C67-J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四川省土地估价技术研讨班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1.城镇土地定级及基准地价更新；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2.集体建设用地评估探讨；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3.城市建设用地节约集约利用评价；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4.开发区节约集约用地评价；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5.特殊用途土地使用权的评估。</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2022/11/15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成都市</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1.专家讲解；2.分组座谈交流、探讨。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C68-J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2022年山西省土地估价师与土地登记代理人继续教育培训（第一期）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1.新修订的《土地管理法实施条例》相关内容解读；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2.《自然资源价格评估通则》解读；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3.自然资源和不动产统一确权登记政策及实务；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4.国土空间规划政策及实务；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5.不动产测绘政策及相关实务；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6.司法委托土地评估中应注意的问题；</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7.土地估价报告评审中的典型问题处理；</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8.土地估价师与房地产估价师职业资格制度改革有关政策。</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2022/11/19</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太原</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集中授课或网络视频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山西省土地估价师与土地登记代理人协会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C69-J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2022年山西省土地估价师与土地登记代理人继续教育培训（第二期）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1.新修订的《土地管理法实施条例》相关内容解读；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2.《自然资源价格评估通则》解读；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3.自然资源和不动产统一确权登记政策及实务；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4.国土空间规划政策及实务；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5.不动产测绘政策及相关实务；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6.司法委托土地评估中应注意的问题；</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7.土地估价报告评审中的典型问题处理；</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8.土地估价师与房地产估价师职业资格制度改革有关政策。</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2022/11/26</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太原</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集中授课或网络视频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山西省土地估价师与土地登记代理人协会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C70-J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2022年安徽省土地估价师第二期继续教育培训班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1.时政教育；</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2.自然资源新政；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3.《林地分等定级技术规范》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4.《林地估价技术规范》；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5.《农村集体土地价格评估技术指引》</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6.涉执土地处置司法评估；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7.自然资源资产清查；</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8.征地社会稳定风险评估。</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2022/11/30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合肥市</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集中授课，问题研讨，现场答疑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安徽省土地估价师与不动产登记代理人协会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安徽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C71-J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山东省2022年土地估价报告点评会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1.土地估价报告观摩评议交流；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2.报告点评及实务讲解。 </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技术负责人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2022/12/1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济南</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专题研讨会</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山东省不动产登记代理与土地估价行业协会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C72-J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内蒙古土地估价报告评审会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1.报告评审中遇到的问题答疑；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2.通报2022年度土地估价报告评审情况；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3.土地评估最新政策解读；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4.表彰大会。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土地估价师及土地从业人员</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2022/12/20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呼和浩特</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线下集中授课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内蒙古不动产调查登记与估价协会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C73-J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2022年度北京仁达房地产土地资产评估有限公司内部培训第一期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涉执房地产处置司法评估指导意见（试行）解读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1.指导意见解读；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2.实际案例分交流。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2022/4/22</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集中讲解</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北京仁达房地产土地资产评估有限公司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C74-J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2022年度北京华源龙泰房地产土地资产评估有限公司机构内部培训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1.估价职业道德与职业风险防范；</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2.北京市基准地价更新分析与应用；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3.北京市耕地开垦费专项研究；</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4.林地草地分等定级工作初探与实践。</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2022/4/29</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线上交流讨论</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北京华源龙泰房地产土地资产评估有限公司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C75-J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陕西华地评估公司继续教育培训班（第一期）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城市更新中法律及实务问题。</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2022/5/19</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集中授课与讨论结合</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陕西华地房地产估价咨询有限公司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C76-J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深圳广衡评估2022年度全国土地估价师继续教育活动  </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主要内容：</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1.自然资源评价；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2.土地估价查勘；</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3.估价报告经典案例讲解；</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4.估价报告评审标准学习及典型问题研讨；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5.民法典与评估风险防范。</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深圳市广衡房地产土地资产评估顾问有限公司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C77-J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2022北京市金利安房地产咨询评估有限责任公司机构内部继续教育培训班（第一期）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1.社会稳定风险评估业务实践；</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2.商改住、别墅、“小产权房”评估关注事项.</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2022/5/27</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北京市金利安房地产咨询评估有限责任公司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C78-J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2022年深圳市国策房地产土地资产评估有限公司内部培训（第一期）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征收评估中的土地估价实务分享.</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2022/5/27</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培训与研讨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深圳市国策房地产土地资产评估有限公司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C79-J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2022年度江苏金宁达房地产评估规划测绘咨询有限公司内部培训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1.《林地分等定级技术规范》《林地估价技术规范》《草地分等定级技术规范》《草地估价技术规范》解读；</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2.《农村集体土地定级与估价技术指南》解读及集体土地宗地评估实务；</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3.司法处置评估重点难点分析；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4.自然资源资产清查与平衡表编制；</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5.国土空间规划编制思考与实践；</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6.全域土地综合整治与生态产品价值实现研究；</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7.十四五国土空间生态保护修复及碳中和的时代机遇；</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8.估价报告质量分析。</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121</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2022/5/27</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扬中</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会议与研讨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江苏金宁达房地产评估规划测绘咨询有限公司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C80-J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2022年度广东思远土地房地产评估咨询有限公司机构内部培训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1.评估师涉案案例分析与规避措施的探讨；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2.高质量发展理念下的低效用地整合探索。</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2022/6/8</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集中讲解</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广东思远土地房地产评估咨询有限公司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C81-J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湖南万源土地房地产评估测绘有限公司2022年度继续教育活动</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1.特殊用地评估思路探讨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2.新背景下农用地定级与估价技术方法解析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3.全民所有自然资源资产清查背景及工作思路介绍</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4.不动产测绘实务。</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49</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2022/6/23</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长沙</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网络授课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湖南万源土地房地产评估测绘有限公司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C82-J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2022年度北京仁达房地产土地资产评估有限公司内部培训第二期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土地估价报告评审要点</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1.两年报告抽查评审基本情况；</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2.报告不合格事项之典型问题；</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3.混合用途土地出让地价评估调整。</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2022/6/24</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集中讲解</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北京仁达房地产土地资产评估有限公司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C83-J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2022年深圳市国策房地产土地资产评估有限公司内部培训（第二期）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《农村集体土地价格评估技术指引》解读及相关问题探讨。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2022/8/18</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培训与研讨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深圳市国策房地产土地资产评估有限公司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C84-J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陕西华地评估公司继续教育培训班（第二期）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自然资源资产清查技术标准及实务。</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集中授课与讨论结合</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陕西华地房地产估价咨询有限公司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陕西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C85-J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2022北京市金利安房地产咨询评估有限责任公司机构内部继续教育培训班（第二期）</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1.土地征收成片开发实施方案业务探索</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2.持有租赁型物业评估解析。</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2022/10/21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北京市金利安房地产咨询评估有限责任公司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C86-J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2022年度永业行（湖北）土地房地产评估咨询有限公司土地估价业务技术培训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1.自然资源资产价值评估和资产核算工作；</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2.国土空间规划等自然资源相关政策解读和实务经验交流。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2022/10/21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集中授课</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永业行（湖北）土地房地产评估咨询有限公司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C87-J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2022年北京首佳房地产评估有限公司内部培训</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土地估价师政策解读及注意事项。</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2022/11/18</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培训会议</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北京首佳房地产评估有限公司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培训班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C88-J</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北京华信2022年度全国土地估价师、土地登记代理人 继续教育活动</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1.《评估行业发展分析》；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2.《北京市绿化隔离地区建设土地开发项目成本核查》；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3.《如何做好报告的质量审核》；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4.《北京市全民所有土地资源资产核算研究》。</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2022/12/10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公司会议室</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内部培训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北京华信房地产评估有限公司</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21259" w:type="dxa"/>
            <w:gridSpan w:val="15"/>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D地价动态监测2项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地价动态监测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D01-M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中国城市地价动态监测</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中国土地勘测规划院统一布置工作和总结。</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中国土地勘测规划院统一布置。</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全年</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中国土地勘测规划院统一布置</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中国土地勘测规划院</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地价动态监测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D02-M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北京市级监测宗地评估</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北京市级地价监测评估报告</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参加北京市级监测的估价师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全年</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地价动态监测</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北京房地产估价师和土地估价师与不动产登记代理人协会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21259" w:type="dxa"/>
            <w:gridSpan w:val="15"/>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E考试相关1项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考试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E01-S</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资格考试专家专项工作会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资格考试相关专项工作。</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不限</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全年</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待定</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无</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21259" w:type="dxa"/>
            <w:gridSpan w:val="15"/>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F行业活动5项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行业活动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F01-M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全国土地估价、登记代理行业学术年会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探索行业发展与创新的专题演讲等。</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相关专家</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2022/11/24</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待定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行业活动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F02-M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四川省土地估价报告质量竞赛</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1.评估机构按要求出具待拍卖地块价格评估报告；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2.评估方法中各项参数交流探讨。</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四川省土地估价师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16"/>
                <w:szCs w:val="16"/>
                <w:u w:val="none"/>
                <w:lang w:val="en-US"/>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2022/5/15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成都市</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现场探讨</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座谈研讨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F03-M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青海省研讨交流会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1.学习兄弟省份先进行业管理模式，交流管理经验;</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2.研讨当前土地估价常见的疑点、难点问题;</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3.机构内部建设与管理及风险规避探讨;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4.土地评估行业的自律及诚信体系建设。</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青海省内估价师</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2022/9/5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省外</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研讨会</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青海省土地估价师协会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青海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行业活动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F04-M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内蒙古2022年省际间交流座谈会</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1.学习兄弟省行业自律管理及内部管理经验；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2.研讨当前土地估价行业常见问题及发展方向；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3.报告评审中的常见问题交流。</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参加考察人员</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2022/9/20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江西</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参观、座谈、交流</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内蒙古不动产调查登记与估价协会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内蒙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行业活动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F05-M</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山东省2022年省际间专业交流</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1.行业发展与自律建设；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2.中介机构的管理、业务拓展与客户服务技能。</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机构负责人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2022/10/1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广东、福建、浙江</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5-10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座谈会</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山东省不动产登记代理与土地估价行业协会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21259" w:type="dxa"/>
            <w:gridSpan w:val="15"/>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H著述1项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著述</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H01-S</w:t>
            </w:r>
          </w:p>
        </w:tc>
        <w:tc>
          <w:tcPr>
            <w:tcW w:w="2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《中国不动产登记与估价》投稿</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期刊投稿。</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土地登记代理人</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土地估价师和土地登记代理人</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2022/1/1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全年</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投稿</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中国土地估价师与土地登记代理人协会</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21259"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注：涉外活动（A）、座谈研讨（B）、培训班（C）、地价动态监测（D）、考试相关（E）、行业活动（F）、学历选修（G）、著述（H）</w:t>
            </w:r>
          </w:p>
        </w:tc>
      </w:tr>
    </w:tbl>
    <w:p/>
    <w:sectPr>
      <w:pgSz w:w="23811" w:h="16838" w:orient="landscape"/>
      <w:pgMar w:top="1236" w:right="1440" w:bottom="669"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3924CD"/>
    <w:rsid w:val="14AF77CF"/>
    <w:rsid w:val="1EB7752F"/>
    <w:rsid w:val="20B7066F"/>
    <w:rsid w:val="21912FDE"/>
    <w:rsid w:val="25F12C0A"/>
    <w:rsid w:val="2BBB633A"/>
    <w:rsid w:val="36073437"/>
    <w:rsid w:val="3A867A1D"/>
    <w:rsid w:val="448C5F88"/>
    <w:rsid w:val="536A359E"/>
    <w:rsid w:val="53E0692D"/>
    <w:rsid w:val="57C37C2B"/>
    <w:rsid w:val="5FDB708D"/>
    <w:rsid w:val="605C0A19"/>
    <w:rsid w:val="61774208"/>
    <w:rsid w:val="617B2268"/>
    <w:rsid w:val="72932BAC"/>
    <w:rsid w:val="7D1E08FF"/>
    <w:rsid w:val="7EA8586B"/>
    <w:rsid w:val="7F923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heme="majorAscii" w:hAnsiTheme="majorAscii" w:eastAsiaTheme="majorEastAsia"/>
      <w:b/>
      <w:kern w:val="44"/>
      <w:sz w:val="36"/>
    </w:rPr>
  </w:style>
  <w:style w:type="paragraph" w:styleId="3">
    <w:name w:val="heading 2"/>
    <w:basedOn w:val="1"/>
    <w:next w:val="1"/>
    <w:semiHidden/>
    <w:unhideWhenUsed/>
    <w:qFormat/>
    <w:uiPriority w:val="0"/>
    <w:pPr>
      <w:keepNext/>
      <w:keepLines/>
      <w:spacing w:beforeLines="0" w:beforeAutospacing="0" w:afterLines="0" w:afterAutospacing="0" w:line="360" w:lineRule="auto"/>
      <w:ind w:firstLine="0" w:firstLineChars="0"/>
      <w:outlineLvl w:val="1"/>
    </w:pPr>
    <w:rPr>
      <w:rFonts w:ascii="Arial" w:hAnsi="Arial" w:eastAsia="黑体"/>
      <w:color w:val="000000" w:themeColor="text1"/>
      <w:sz w:val="30"/>
      <w14:textFill>
        <w14:solidFill>
          <w14:schemeClr w14:val="tx1"/>
        </w14:solidFill>
      </w14:textFill>
    </w:rPr>
  </w:style>
  <w:style w:type="paragraph" w:styleId="4">
    <w:name w:val="heading 3"/>
    <w:basedOn w:val="1"/>
    <w:next w:val="1"/>
    <w:semiHidden/>
    <w:unhideWhenUsed/>
    <w:qFormat/>
    <w:uiPriority w:val="0"/>
    <w:pPr>
      <w:keepNext/>
      <w:keepLines/>
      <w:spacing w:beforeLines="0" w:beforeAutospacing="0" w:afterLines="0" w:afterAutospacing="0" w:line="360" w:lineRule="auto"/>
      <w:outlineLvl w:val="2"/>
    </w:pPr>
    <w:rPr>
      <w:rFonts w:eastAsia="楷体"/>
      <w:sz w:val="32"/>
    </w:rPr>
  </w:style>
  <w:style w:type="paragraph" w:styleId="5">
    <w:name w:val="heading 4"/>
    <w:basedOn w:val="1"/>
    <w:next w:val="1"/>
    <w:semiHidden/>
    <w:unhideWhenUsed/>
    <w:qFormat/>
    <w:uiPriority w:val="0"/>
    <w:pPr>
      <w:keepNext/>
      <w:keepLines/>
      <w:spacing w:beforeLines="0" w:beforeAutospacing="0" w:afterLines="0" w:afterAutospacing="0" w:line="360" w:lineRule="auto"/>
      <w:ind w:firstLine="720" w:firstLineChars="200"/>
      <w:outlineLvl w:val="3"/>
    </w:pPr>
    <w:rPr>
      <w:rFonts w:ascii="Arial" w:hAnsi="Arial"/>
      <w:b/>
      <w:sz w:val="32"/>
    </w:rPr>
  </w:style>
  <w:style w:type="character" w:default="1" w:styleId="10">
    <w:name w:val="Default Paragraph Font"/>
    <w:semiHidden/>
    <w:qFormat/>
    <w:uiPriority w:val="0"/>
    <w:rPr>
      <w:rFonts w:ascii="Calibri" w:hAnsi="Calibri" w:eastAsia="仿宋_GB2312"/>
      <w:sz w:val="28"/>
    </w:rPr>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rPr>
      <w:rFonts w:eastAsia="仿宋_GB2312" w:asciiTheme="minorAscii" w:hAnsiTheme="minorAscii"/>
      <w:sz w:val="3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样式1"/>
    <w:basedOn w:val="1"/>
    <w:next w:val="6"/>
    <w:qFormat/>
    <w:uiPriority w:val="0"/>
    <w:rPr>
      <w:rFonts w:eastAsia="仿宋_GB2312" w:asciiTheme="minorAscii" w:hAnsiTheme="minorAscii"/>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2021-03-10T05:40:00Z</dcterms:created>
  <dc:creator>66561586</dc:creator>
  <cp:lastModifiedBy>小螃蟹</cp:lastModifiedBy>
  <cp:lastPrinted>2022-03-09T00:49:00Z</cp:lastPrinted>
  <dcterms:modified xsi:type="dcterms:W3CDTF">2022-03-09T07:47:51Z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149AEF947E13408BAB53754AC5DB842B</vt:lpwstr>
  </property>
</Properties>
</file>