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tabs>
          <w:tab w:val="left" w:pos="8280"/>
        </w:tabs>
        <w:spacing w:line="6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《土地评估中介机构A级资信综合分评审指标》说明</w:t>
      </w:r>
    </w:p>
    <w:p>
      <w:pPr>
        <w:tabs>
          <w:tab w:val="left" w:pos="8280"/>
        </w:tabs>
        <w:spacing w:line="6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一、申报注意事项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请参评机构在线打印《土地评估机构资信评级申请表》后报送省级协会出具A级资信参评意见，于截止日期前与其他材料一起扫描后上传（附上传材料列表）。具体要求见网上“A级资信评级电子版文件上传须知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（二）请按照“上传资料文件包”中的顺序将评审材料放入相应子文件夹，评审材料为复印件的请加盖机构公章后扫描。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二、评审指标详细说明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（一）机构入会时间：指机构在中估协注册时间或入会时间。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（二）土地估价师人数：公司形式机构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以土地估价师名义备案的执业土地估价师人数为准，自8人起计分，分满为止；合伙形式机构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以土地估价师名义备案的执业土地估价师人数为准，自3人起计分，分满为止。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（三）资深会员人数：指在机构执业且以土地估价师名义备案的中估协资深会员人数。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（四）中估协专家、青年专家人数：指在机构执业且以土地估价师名义备案的受聘于中估协的专家、青年专家人数。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（五）连续获得A级资信次数：指自最近一次评级上溯连续取得中估协A级资信的次数。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（六）其他相关执业资格：指机构具有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登记代理、矿业权评估、土地规划等资格，并附证书原件扫描件。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（七）报告审核制度：指估价报告三审制度，并附制度原件扫描件。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（八）内部管理制度：指企业内部人事、财务及估价报告归档管理制度，并附制度原件扫描件。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职业风险基金或职业责任保险：指按照《关于印发土地估价机构职业风险基金管理规定的通知》（中估协发〔2005〕32号）规定计提比例提取的职业风险基金或按照《关于印发〈土地估价行业职业责任保险指导意见〉的通知》（中估协发〔2013〕56号）购买职业责任保险。附机构职业风险基金留存的账目扫描件或职业责任保险单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（十）员工社保及公积金：指机构为员工缴纳的社会保险及公积金，附2020年7月1日至2021年6月30日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机构缴纳员工</w:t>
      </w:r>
      <w:r>
        <w:rPr>
          <w:rFonts w:hint="eastAsia" w:ascii="仿宋_GB2312" w:hAnsi="仿宋_GB2312" w:eastAsia="仿宋_GB2312" w:cs="仿宋_GB2312"/>
          <w:sz w:val="32"/>
          <w:szCs w:val="32"/>
        </w:rPr>
        <w:t>社保证明及公积金缴费证明，如各地有关于社保及公积金减免或延期政策，请加附该政策文件的扫描件。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（十一）是否按时足额缴纳会费（2021年团体及个人会费）：指机构是否按时于2021年6月30日前足额缴纳2021年度中估协团体会费及个人会费。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土地评估总额：指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土地评估业绩的总额，该数据应与土地估价报告备案系统数据一致，请机构如实上报。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土地评估总面积：指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土地评估业绩的面积总额，该数据应与土地估价报告备案系统数据一致，请机构如实上报。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土地评估总收入：指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土地评估业绩的收入总额，该数据应与土地估价报告备案系统数据一致，请机构如实上报。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土地评估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备案报告数量：指2020年7月1日至2021年6月30日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在报告备案系统上传的土地估价报告数量。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重大项目土地评估数量：指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担任符合《重大项目土地评估指引》（中估协发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〔2005〕34号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）规定条件的土地估价项目总协调机构、参与机构的项目数量，附委托协议等证明材料。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（十七）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其他相关业务收入：指机构开展土地估价以外其他业务的收入，附机构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开展相关业务收入的财务明细及说明。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（十八）机构年纳税额：指机构在2020年7月1日至2021年6月30日的纳税总额，附税单及纳税总额汇总表等材料扫描件。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（十九）参加公益援助人次：指机构在2020年参加中估协公益援助授课专家的人次。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（二十）捐款、捐物等慈善活动：指2020年7月1日至2021年6月30日机构向社会、单位或个人捐款捐物等慈善活动，附慈善机构出具的捐款、捐物相关证明扫描件。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（二十一）近五年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2016年7月1日至2021年6月30日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参政议政及其他社会荣誉：指近五年机构内担任各级政协委员及人大代表的人数、中估协及省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协会兼职人数、获得其他社会荣誉的人数，附相关证明扫描件。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（二十二）接受媒体相关采访及报道：指2020年7月1日至2021年6月30日机构接受省级以上媒体相关采访及正面报道人次，附相关报刊、杂志扫描件或影像材料。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（二十三）地价动态监测综合排名：指机构在2020年度参加城乡地价动态监测活动情况。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（二十四）参加中估协活动情况：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1.参加中估协组织的重点活动，如: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参与《自然资源分等定级通则》《自然资源价格评估通则》编制；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参与林地草地分等定级估价四个团标编制及讨论会；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参加2021年“城市地价动态监测联谊会”东区会议的国家级地价监测城市技术承担单位。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2.参与中估协估价报告评审。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3.参与资格考试相关工作。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参与中估协其他活动。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（二十五）参加省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协会活动情况：指2020年7月1日至2021年6月30日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机构参加省级协会活动情况。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（二十六）本年度承担并通过验收的课题项目：指2020年7月1日至2021年6月30日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机构承担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并已通过验收的课题项目数，附课题验收证明扫描件。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（二十七）主办刊物：指机构主办土地估价及相关业务的专业刊物，附创刊和最近一期刊物封面、目录扫描件。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（二十八）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本年度发表论文及专著：指在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带有机构署名并由机构执业土地估价师执笔的文章或论文，附目录清单，包括：发表刊物名称、发表时间、署名人、刊号等，并提供发表刊物、杂志目录页及文章首页（包含机构、作者名称）扫描件。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（二十九）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近五年（</w:t>
      </w:r>
      <w:r>
        <w:rPr>
          <w:rFonts w:hint="eastAsia" w:ascii="仿宋_GB2312" w:hAnsi="仿宋_GB2312" w:eastAsia="仿宋_GB2312" w:cs="仿宋_GB2312"/>
          <w:sz w:val="32"/>
          <w:szCs w:val="32"/>
        </w:rPr>
        <w:t>2016年7月1日至2021年6月30日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）获奖：指机构近五年获得各级所在行政区域级奖励、中估协或省级协会奖励、其他奖励，附相关奖励证明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扫描件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机构上传材料为外语的，应附汉语译文。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D687A"/>
    <w:rsid w:val="0D0D687A"/>
    <w:rsid w:val="265366A5"/>
    <w:rsid w:val="3D830CC3"/>
    <w:rsid w:val="548B0607"/>
    <w:rsid w:val="7F892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1"/>
    <w:qFormat/>
    <w:uiPriority w:val="0"/>
    <w:rPr>
      <w:rFonts w:asciiTheme="minorAscii" w:hAnsiTheme="minorAscii"/>
    </w:rPr>
  </w:style>
  <w:style w:type="paragraph" w:customStyle="1" w:styleId="6">
    <w:name w:val="标题4"/>
    <w:basedOn w:val="2"/>
    <w:next w:val="1"/>
    <w:qFormat/>
    <w:uiPriority w:val="0"/>
    <w:rPr>
      <w:rFonts w:asciiTheme="minorAscii" w:hAnsiTheme="minorAscii"/>
      <w:sz w:val="24"/>
    </w:rPr>
  </w:style>
  <w:style w:type="paragraph" w:customStyle="1" w:styleId="7">
    <w:name w:val="May"/>
    <w:basedOn w:val="1"/>
    <w:uiPriority w:val="0"/>
    <w:rPr>
      <w:rFonts w:asciiTheme="minorAscii" w:hAnsiTheme="minorAscii"/>
    </w:rPr>
  </w:style>
  <w:style w:type="paragraph" w:customStyle="1" w:styleId="8">
    <w:name w:val="名人名言"/>
    <w:basedOn w:val="1"/>
    <w:next w:val="1"/>
    <w:qFormat/>
    <w:uiPriority w:val="0"/>
    <w:rPr>
      <w:rFonts w:asciiTheme="minorAscii" w:hAnsiTheme="minorAscii"/>
      <w:color w:val="C00000"/>
      <w:em w:val="do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2021-06-01T01:57:00Z</dcterms:created>
  <dc:creator>乄南蛮乄</dc:creator>
  <cp:lastModifiedBy>乄南蛮乄</cp:lastModifiedBy>
  <dcterms:modified xsi:type="dcterms:W3CDTF">2021-06-01T01:58:20Z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B36CA81BC9064A1BB7BD4FA967BE1A0B</vt:lpwstr>
  </property>
</Properties>
</file>