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0" w:right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附件1 </w:t>
      </w:r>
    </w:p>
    <w:p>
      <w:pPr>
        <w:tabs>
          <w:tab w:val="left" w:pos="8280"/>
        </w:tabs>
        <w:spacing w:line="660" w:lineRule="exact"/>
        <w:jc w:val="center"/>
        <w:rPr>
          <w:rFonts w:ascii="方正小标宋简体" w:hAnsi="宋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sz w:val="40"/>
          <w:szCs w:val="40"/>
        </w:rPr>
        <w:t>土地评估中介机构A级资信综合分评审指标</w:t>
      </w:r>
    </w:p>
    <w:p>
      <w:pPr>
        <w:tabs>
          <w:tab w:val="left" w:pos="8280"/>
        </w:tabs>
        <w:spacing w:line="66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67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科目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评审项目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机构基本情况（30分）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1机构入会时间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2土地估价师人数</w:t>
            </w:r>
            <w:bookmarkStart w:id="0" w:name="_GoBack"/>
            <w:bookmarkEnd w:id="0"/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资深会员人数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4中估协专家、青年专家人数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5连续获得A级资信次数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6其他相关执业资格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7报告审核制度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8内部管理制度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9职业风险基金或职业责任保险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10员工社保及公积金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11是否按时足额缴纳会费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机构业绩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（30分）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12土地评估总额（亿元）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13土地评估总面积（万平方米）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14土地评估总收入（万元）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15土地评估备案报告数量（份）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16重大项目土地评估数量（项）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17其他业务收入（万元）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18机构年纳税额（万元）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行业及社会贡献（40分）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19参加西部援助计划人次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20捐款（万元）、捐物等慈善活动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21近五年参政议政及其他社会荣誉（人）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22接受媒体相关采访及报道（人次）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23地价动态监测综合排名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24参加中估协活动情况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25参加省级协会活动情况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26本年度承担并通过验收的课题项目（项）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tabs>
                <w:tab w:val="left" w:pos="795"/>
              </w:tabs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27主办刊物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28本年度发表论文及专著(篇）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29近五年获奖（项）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5分</w:t>
            </w:r>
          </w:p>
        </w:tc>
      </w:tr>
    </w:tbl>
    <w:p>
      <w:pPr>
        <w:tabs>
          <w:tab w:val="left" w:pos="8280"/>
        </w:tabs>
        <w:spacing w:line="660" w:lineRule="exact"/>
        <w:rPr>
          <w:rFonts w:ascii="黑体" w:hAnsi="黑体" w:eastAsia="黑体"/>
          <w:sz w:val="32"/>
          <w:szCs w:val="32"/>
        </w:rPr>
      </w:pPr>
    </w:p>
    <w:p>
      <w:pPr>
        <w:tabs>
          <w:tab w:val="left" w:pos="8280"/>
        </w:tabs>
        <w:spacing w:line="66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30A03"/>
    <w:rsid w:val="265366A5"/>
    <w:rsid w:val="548B0607"/>
    <w:rsid w:val="66F30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qFormat/>
    <w:uiPriority w:val="0"/>
    <w:rPr>
      <w:rFonts w:asciiTheme="minorAscii" w:hAnsiTheme="minorAscii"/>
    </w:rPr>
  </w:style>
  <w:style w:type="paragraph" w:customStyle="1" w:styleId="6">
    <w:name w:val="标题4"/>
    <w:basedOn w:val="2"/>
    <w:next w:val="1"/>
    <w:qFormat/>
    <w:uiPriority w:val="0"/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2020-08-03T02:20:00Z</dcterms:created>
  <dc:creator>Administrator</dc:creator>
  <cp:lastModifiedBy>Administrator</cp:lastModifiedBy>
  <dcterms:modified xsi:type="dcterms:W3CDTF">2020-08-03T02:21:17Z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