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附件2</w:t>
      </w:r>
    </w:p>
    <w:p>
      <w:pPr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2020年土地估价师、土地登记代理人继续教育活动</w:t>
      </w:r>
    </w:p>
    <w:p>
      <w:pPr>
        <w:jc w:val="center"/>
        <w:rPr>
          <w:rFonts w:cs="宋体" w:asciiTheme="minorEastAsia" w:hAnsiTheme="min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32"/>
          <w:szCs w:val="32"/>
        </w:rPr>
        <w:t>组织实施流程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列入2020年度计划的继续教育活动，承办单位在活动举办前应向中国土地估价师与土地登记代理人协会（以下简称中估协）提交《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2020年继续教育培训活动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实施</w:t>
      </w:r>
      <w:r>
        <w:rPr>
          <w:rFonts w:ascii="仿宋" w:hAnsi="仿宋" w:eastAsia="仿宋" w:cs="宋体"/>
          <w:color w:val="333333"/>
          <w:kern w:val="0"/>
          <w:sz w:val="28"/>
          <w:szCs w:val="28"/>
        </w:rPr>
        <w:t>申请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函》，同时登录“土地估价师、土地登记代理人继续教育管理系统”（以下简称“系统”）上报活动方案。中估协视方案准备情况以委托函的形式给予回复，承办单位再对外发布活动通知。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中估协对继续教育活动过程进行督查，并将计划执行情况、内容安排、师资情况及培训效果等纳入下一年度继续教育活动计划核准依据。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承办单位完成继续教育活动后需通过“系统”上报活动情况书面总结，并确认完成培训的土地估价师、土地登记代理人学时。中估协在活动项目验收后，将参加人员的继续教育情况在网上公示30天，公示结束无异议后认定继续教育学时并计入继续教育档案。</w:t>
      </w:r>
    </w:p>
    <w:p>
      <w:pPr>
        <w:adjustRightInd w:val="0"/>
        <w:spacing w:line="360" w:lineRule="auto"/>
        <w:ind w:firstLine="560" w:firstLineChars="200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土地估价师、土地登记代理人可通过“系统”查询继续教育培训活动的相关情况。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92B01"/>
    <w:rsid w:val="557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2020-03-02T02:14:00Z</dcterms:created>
  <dc:creator>贾晟东</dc:creator>
  <cp:lastModifiedBy>贾晟东</cp:lastModifiedBy>
  <dcterms:modified xsi:type="dcterms:W3CDTF">2020-03-02T02:14:46Z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